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</w:pPr>
      <w:bookmarkStart w:id="0" w:name="_GoBack"/>
      <w:bookmarkEnd w:id="0"/>
      <w:r w:rsidRPr="00CA382A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>Platdakvenster voor daktoegang</w:t>
      </w:r>
      <w:r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 xml:space="preserve"> – Type CXP</w:t>
      </w:r>
    </w:p>
    <w:p w:rsid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</w:pP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sz w:val="28"/>
          <w:szCs w:val="28"/>
          <w:lang w:val="nl-BE"/>
        </w:rPr>
      </w:pPr>
    </w:p>
    <w:p w:rsid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CA382A">
        <w:rPr>
          <w:rFonts w:ascii="Verdana" w:hAnsi="Verdana" w:cs="VeluxGothic-Light"/>
          <w:lang w:val="nl-BE"/>
        </w:rPr>
        <w:t>Manueel uitzetbaar platdakvenster met een</w:t>
      </w:r>
      <w:r>
        <w:rPr>
          <w:rFonts w:ascii="Verdana" w:hAnsi="Verdana" w:cs="VeluxGothic-Light"/>
          <w:lang w:val="nl-BE"/>
        </w:rPr>
        <w:t xml:space="preserve"> </w:t>
      </w:r>
      <w:r w:rsidRPr="00CA382A">
        <w:rPr>
          <w:rFonts w:ascii="Verdana" w:hAnsi="Verdana" w:cs="VeluxGothic-Light"/>
          <w:lang w:val="nl-BE"/>
        </w:rPr>
        <w:t>openingshoek van 60° om toegang te verlenen tot</w:t>
      </w:r>
      <w:r>
        <w:rPr>
          <w:rFonts w:ascii="Verdana" w:hAnsi="Verdana" w:cs="VeluxGothic-Light"/>
          <w:lang w:val="nl-BE"/>
        </w:rPr>
        <w:t xml:space="preserve"> </w:t>
      </w:r>
      <w:r w:rsidRPr="00CA382A">
        <w:rPr>
          <w:rFonts w:ascii="Verdana" w:hAnsi="Verdana" w:cs="VeluxGothic-Light"/>
          <w:lang w:val="nl-BE"/>
        </w:rPr>
        <w:t>het bovenliggende platte dak met een dakhellingtussen 0° en 15°. Luchtdichtheid: klasse 4.</w:t>
      </w: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CA382A">
        <w:rPr>
          <w:rFonts w:ascii="Verdana" w:hAnsi="Verdana" w:cs="VeluxGothic-Light"/>
          <w:lang w:val="nl-BE"/>
        </w:rPr>
        <w:t>Het raamkozijn is geconstrueerd uit geharde witte</w:t>
      </w:r>
      <w:r>
        <w:rPr>
          <w:rFonts w:ascii="Verdana" w:hAnsi="Verdana" w:cs="VeluxGothic-Light"/>
          <w:lang w:val="nl-BE"/>
        </w:rPr>
        <w:t xml:space="preserve"> </w:t>
      </w:r>
      <w:r w:rsidRPr="00CA382A">
        <w:rPr>
          <w:rFonts w:ascii="Verdana" w:hAnsi="Verdana" w:cs="VeluxGothic-Light"/>
          <w:lang w:val="nl-BE"/>
        </w:rPr>
        <w:t>PVC profielen, waarin 2 gasveren verwerkt zijn die de</w:t>
      </w:r>
      <w:r>
        <w:rPr>
          <w:rFonts w:ascii="Verdana" w:hAnsi="Verdana" w:cs="VeluxGothic-Light"/>
          <w:lang w:val="nl-BE"/>
        </w:rPr>
        <w:t xml:space="preserve"> </w:t>
      </w:r>
      <w:r w:rsidRPr="00CA382A">
        <w:rPr>
          <w:rFonts w:ascii="Verdana" w:hAnsi="Verdana" w:cs="VeluxGothic-Light"/>
          <w:lang w:val="nl-BE"/>
        </w:rPr>
        <w:t>opening ondersteunen. Het platdakvenster voor</w:t>
      </w:r>
      <w:r>
        <w:rPr>
          <w:rFonts w:ascii="Verdana" w:hAnsi="Verdana" w:cs="VeluxGothic-Light"/>
          <w:lang w:val="nl-BE"/>
        </w:rPr>
        <w:t xml:space="preserve"> </w:t>
      </w:r>
      <w:r w:rsidRPr="00CA382A">
        <w:rPr>
          <w:rFonts w:ascii="Verdana" w:hAnsi="Verdana" w:cs="VeluxGothic-Light"/>
          <w:lang w:val="nl-BE"/>
        </w:rPr>
        <w:t>daktoegang blokkeert zich automatisch, om</w:t>
      </w:r>
      <w:r>
        <w:rPr>
          <w:rFonts w:ascii="Verdana" w:hAnsi="Verdana" w:cs="VeluxGothic-Light"/>
          <w:lang w:val="nl-BE"/>
        </w:rPr>
        <w:t xml:space="preserve"> </w:t>
      </w:r>
      <w:r w:rsidRPr="00CA382A">
        <w:rPr>
          <w:rFonts w:ascii="Verdana" w:hAnsi="Verdana" w:cs="VeluxGothic-Light"/>
          <w:lang w:val="nl-BE"/>
        </w:rPr>
        <w:t>veiligheidsreden, in open stand.</w:t>
      </w: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CA382A">
        <w:rPr>
          <w:rFonts w:ascii="Verdana" w:hAnsi="Verdana" w:cs="VeluxGothic-Light"/>
          <w:lang w:val="nl-BE"/>
        </w:rPr>
        <w:t>Ter beveiliging zijn er aan de binnenzijde 2</w:t>
      </w:r>
      <w:r>
        <w:rPr>
          <w:rFonts w:ascii="Verdana" w:hAnsi="Verdana" w:cs="VeluxGothic-Light"/>
          <w:lang w:val="nl-BE"/>
        </w:rPr>
        <w:t xml:space="preserve"> </w:t>
      </w:r>
      <w:r w:rsidRPr="00CA382A">
        <w:rPr>
          <w:rFonts w:ascii="Verdana" w:hAnsi="Verdana" w:cs="VeluxGothic-Light"/>
          <w:lang w:val="nl-BE"/>
        </w:rPr>
        <w:t>hefboomvergrendelingen aan gebracht</w:t>
      </w:r>
    </w:p>
    <w:p w:rsid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CA382A">
        <w:rPr>
          <w:rFonts w:ascii="Verdana" w:hAnsi="Verdana" w:cs="VeluxGothic-Light"/>
          <w:lang w:val="nl-BE"/>
        </w:rPr>
        <w:t>Openingshoogte : 987 mm of 1187 mm in functie</w:t>
      </w:r>
      <w:r>
        <w:rPr>
          <w:rFonts w:ascii="Verdana" w:hAnsi="Verdana" w:cs="VeluxGothic-Light"/>
          <w:lang w:val="nl-BE"/>
        </w:rPr>
        <w:t xml:space="preserve"> </w:t>
      </w:r>
      <w:r w:rsidRPr="00CA382A">
        <w:rPr>
          <w:rFonts w:ascii="Verdana" w:hAnsi="Verdana" w:cs="VeluxGothic-Light"/>
          <w:lang w:val="nl-BE"/>
        </w:rPr>
        <w:t>van de afmetingen van het platdakvenster.</w:t>
      </w: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CA382A">
        <w:rPr>
          <w:rFonts w:ascii="Verdana" w:hAnsi="Verdana" w:cs="VeluxGothic-Light"/>
          <w:lang w:val="nl-BE"/>
        </w:rPr>
        <w:t>Voorzien van een superisolerende beglazing:</w:t>
      </w: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CA382A">
        <w:rPr>
          <w:rFonts w:ascii="Verdana" w:hAnsi="Verdana" w:cs="VeluxGothic-Light"/>
          <w:lang w:val="nl-BE"/>
        </w:rPr>
        <w:t>4 mm geharde buitenruit en warmte isolerende</w:t>
      </w:r>
      <w:r>
        <w:rPr>
          <w:rFonts w:ascii="Verdana" w:hAnsi="Verdana" w:cs="VeluxGothic-Light"/>
          <w:lang w:val="nl-BE"/>
        </w:rPr>
        <w:t xml:space="preserve"> </w:t>
      </w:r>
      <w:r w:rsidRPr="00CA382A">
        <w:rPr>
          <w:rFonts w:ascii="Verdana" w:hAnsi="Verdana" w:cs="VeluxGothic-Light"/>
          <w:lang w:val="nl-BE"/>
        </w:rPr>
        <w:t>coating</w:t>
      </w: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CA382A">
        <w:rPr>
          <w:rFonts w:ascii="Verdana" w:hAnsi="Verdana" w:cs="VeluxGothic-Light"/>
          <w:lang w:val="nl-BE"/>
        </w:rPr>
        <w:t>14.5 mm spouw gevuld met Argon</w:t>
      </w:r>
    </w:p>
    <w:p w:rsid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CA382A">
        <w:rPr>
          <w:rFonts w:ascii="Verdana" w:hAnsi="Verdana" w:cs="VeluxGothic-Light"/>
          <w:lang w:val="nl-BE"/>
        </w:rPr>
        <w:t>33.4 gelaagde binnenruit (klasse P4A, klasse 1B1 -</w:t>
      </w:r>
      <w:r>
        <w:rPr>
          <w:rFonts w:ascii="Verdana" w:hAnsi="Verdana" w:cs="VeluxGothic-Light"/>
          <w:lang w:val="nl-BE"/>
        </w:rPr>
        <w:t xml:space="preserve"> </w:t>
      </w:r>
      <w:r w:rsidRPr="00CA382A">
        <w:rPr>
          <w:rFonts w:ascii="Verdana" w:hAnsi="Verdana" w:cs="VeluxGothic-Light"/>
          <w:lang w:val="nl-BE"/>
        </w:rPr>
        <w:t>conform NBN S 23-002), met warmte-isolerende</w:t>
      </w:r>
      <w:r>
        <w:rPr>
          <w:rFonts w:ascii="Verdana" w:hAnsi="Verdana" w:cs="VeluxGothic-Light"/>
          <w:lang w:val="nl-BE"/>
        </w:rPr>
        <w:t xml:space="preserve"> </w:t>
      </w:r>
      <w:r w:rsidRPr="00CA382A">
        <w:rPr>
          <w:rFonts w:ascii="Verdana" w:hAnsi="Verdana" w:cs="VeluxGothic-Light"/>
          <w:lang w:val="nl-BE"/>
        </w:rPr>
        <w:t>coating.</w:t>
      </w: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CA382A">
        <w:rPr>
          <w:rFonts w:ascii="Verdana" w:hAnsi="Verdana" w:cs="VeluxGothic-Light"/>
          <w:lang w:val="nl-BE"/>
        </w:rPr>
        <w:t>Uw gemiddelde waarde venster 1,5 W/m²K EN ISO 12567-2</w:t>
      </w: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fr-BE"/>
        </w:rPr>
      </w:pPr>
      <w:proofErr w:type="spellStart"/>
      <w:r w:rsidRPr="00CA382A">
        <w:rPr>
          <w:rFonts w:ascii="Verdana" w:hAnsi="Verdana" w:cs="VeluxGothic-Light"/>
          <w:lang w:val="nl-BE"/>
        </w:rPr>
        <w:t>Ug</w:t>
      </w:r>
      <w:proofErr w:type="spellEnd"/>
      <w:r w:rsidRPr="00CA382A">
        <w:rPr>
          <w:rFonts w:ascii="Verdana" w:hAnsi="Verdana" w:cs="VeluxGothic-Light"/>
          <w:lang w:val="nl-BE"/>
        </w:rPr>
        <w:t xml:space="preserve"> waarde glas 0.9 W/m²K (vert.)</w:t>
      </w:r>
      <w:r>
        <w:rPr>
          <w:rFonts w:ascii="Verdana" w:hAnsi="Verdana" w:cs="VeluxGothic-Light"/>
          <w:lang w:val="nl-BE"/>
        </w:rPr>
        <w:t xml:space="preserve"> </w:t>
      </w:r>
      <w:r w:rsidRPr="00CA382A">
        <w:rPr>
          <w:rFonts w:ascii="Verdana" w:hAnsi="Verdana" w:cs="VeluxGothic-Light"/>
          <w:lang w:val="fr-BE"/>
        </w:rPr>
        <w:t>1,2W/m²K (</w:t>
      </w:r>
      <w:proofErr w:type="spellStart"/>
      <w:r w:rsidRPr="00CA382A">
        <w:rPr>
          <w:rFonts w:ascii="Verdana" w:hAnsi="Verdana" w:cs="VeluxGothic-Light"/>
          <w:lang w:val="fr-BE"/>
        </w:rPr>
        <w:t>horiz</w:t>
      </w:r>
      <w:proofErr w:type="spellEnd"/>
      <w:r w:rsidRPr="00CA382A">
        <w:rPr>
          <w:rFonts w:ascii="Verdana" w:hAnsi="Verdana" w:cs="VeluxGothic-Light"/>
          <w:lang w:val="fr-BE"/>
        </w:rPr>
        <w:t>.)</w:t>
      </w:r>
      <w:r>
        <w:rPr>
          <w:rFonts w:ascii="Verdana" w:hAnsi="Verdana" w:cs="VeluxGothic-Light"/>
          <w:lang w:val="fr-BE"/>
        </w:rPr>
        <w:t xml:space="preserve"> </w:t>
      </w:r>
      <w:r w:rsidRPr="00CA382A">
        <w:rPr>
          <w:rFonts w:ascii="Verdana" w:hAnsi="Verdana" w:cs="VeluxGothic-Light"/>
          <w:lang w:val="fr-BE"/>
        </w:rPr>
        <w:t>EN 673</w:t>
      </w:r>
    </w:p>
    <w:p w:rsid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proofErr w:type="spellStart"/>
      <w:r w:rsidRPr="00CA382A">
        <w:rPr>
          <w:rFonts w:ascii="Verdana" w:hAnsi="Verdana" w:cs="VeluxGothic-Light"/>
          <w:lang w:val="nl-BE"/>
        </w:rPr>
        <w:t>Rw</w:t>
      </w:r>
      <w:proofErr w:type="spellEnd"/>
      <w:r w:rsidRPr="00CA382A">
        <w:rPr>
          <w:rFonts w:ascii="Verdana" w:hAnsi="Verdana" w:cs="VeluxGothic-Light"/>
          <w:lang w:val="nl-BE"/>
        </w:rPr>
        <w:t xml:space="preserve"> (C; Ctr) </w:t>
      </w:r>
      <w:proofErr w:type="spellStart"/>
      <w:r w:rsidRPr="00CA382A">
        <w:rPr>
          <w:rFonts w:ascii="Verdana" w:hAnsi="Verdana" w:cs="VeluxGothic-Light"/>
          <w:lang w:val="nl-BE"/>
        </w:rPr>
        <w:t>geluidsweerdstand</w:t>
      </w:r>
      <w:proofErr w:type="spellEnd"/>
      <w:r w:rsidRPr="00CA382A">
        <w:rPr>
          <w:rFonts w:ascii="Verdana" w:hAnsi="Verdana" w:cs="VeluxGothic-Light"/>
          <w:lang w:val="nl-BE"/>
        </w:rPr>
        <w:t xml:space="preserve"> 37 dB (-1;-5) EN ISO 717-1</w:t>
      </w: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CA382A">
        <w:rPr>
          <w:rFonts w:ascii="Verdana" w:hAnsi="Verdana" w:cs="VeluxGothic-Light"/>
          <w:lang w:val="nl-BE"/>
        </w:rPr>
        <w:t>Aan de buitenzijde beschermd door een afdekschelp:</w:t>
      </w: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CA382A">
        <w:rPr>
          <w:rFonts w:ascii="Verdana" w:eastAsia="MS Gothic" w:hAnsi="MS Gothic" w:cs="MS Gothic"/>
          <w:lang w:val="nl-BE"/>
        </w:rPr>
        <w:t>❏</w:t>
      </w:r>
      <w:r w:rsidRPr="00CA382A">
        <w:rPr>
          <w:rFonts w:ascii="Verdana" w:hAnsi="Verdana" w:cs="ZapfDingbatsStd"/>
          <w:lang w:val="nl-BE"/>
        </w:rPr>
        <w:t xml:space="preserve"> </w:t>
      </w:r>
      <w:r w:rsidRPr="00CA382A">
        <w:rPr>
          <w:rFonts w:ascii="Verdana" w:hAnsi="Verdana" w:cs="VeluxGothic-Light"/>
          <w:lang w:val="nl-BE"/>
        </w:rPr>
        <w:t>Acrylaat</w:t>
      </w: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CA382A">
        <w:rPr>
          <w:rFonts w:ascii="Verdana" w:eastAsia="MS Gothic" w:hAnsi="MS Gothic" w:cs="MS Gothic"/>
          <w:lang w:val="nl-BE"/>
        </w:rPr>
        <w:t>❏</w:t>
      </w:r>
      <w:r w:rsidRPr="00CA382A">
        <w:rPr>
          <w:rFonts w:ascii="Verdana" w:hAnsi="Verdana" w:cs="ZapfDingbatsStd"/>
          <w:lang w:val="nl-BE"/>
        </w:rPr>
        <w:t xml:space="preserve"> </w:t>
      </w:r>
      <w:r w:rsidRPr="00CA382A">
        <w:rPr>
          <w:rFonts w:ascii="Verdana" w:hAnsi="Verdana" w:cs="VeluxGothic-Light"/>
          <w:lang w:val="nl-BE"/>
        </w:rPr>
        <w:t xml:space="preserve">Transparant </w:t>
      </w:r>
      <w:r>
        <w:rPr>
          <w:rFonts w:ascii="Verdana" w:hAnsi="Verdana" w:cs="VeluxGothic-Light"/>
          <w:lang w:val="nl-BE"/>
        </w:rPr>
        <w:t xml:space="preserve">                     </w:t>
      </w:r>
      <w:r w:rsidRPr="00CA382A">
        <w:rPr>
          <w:rFonts w:ascii="Verdana" w:eastAsia="MS Gothic" w:hAnsi="MS Gothic" w:cs="MS Gothic"/>
          <w:lang w:val="nl-BE"/>
        </w:rPr>
        <w:t>❏</w:t>
      </w:r>
      <w:r w:rsidRPr="00CA382A">
        <w:rPr>
          <w:rFonts w:ascii="Verdana" w:hAnsi="Verdana" w:cs="ZapfDingbatsStd"/>
          <w:lang w:val="nl-BE"/>
        </w:rPr>
        <w:t xml:space="preserve"> </w:t>
      </w:r>
      <w:r w:rsidRPr="00CA382A">
        <w:rPr>
          <w:rFonts w:ascii="Verdana" w:hAnsi="Verdana" w:cs="VeluxGothic-Light"/>
          <w:lang w:val="nl-BE"/>
        </w:rPr>
        <w:t>Opaal</w:t>
      </w: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CA382A">
        <w:rPr>
          <w:rFonts w:ascii="Verdana" w:hAnsi="Verdana" w:cs="VeluxGothic-Light"/>
          <w:lang w:val="nl-BE"/>
        </w:rPr>
        <w:t xml:space="preserve">g </w:t>
      </w:r>
      <w:r>
        <w:rPr>
          <w:rFonts w:ascii="Verdana" w:hAnsi="Verdana" w:cs="VeluxGothic-Light"/>
          <w:lang w:val="nl-BE"/>
        </w:rPr>
        <w:t xml:space="preserve">    </w:t>
      </w:r>
      <w:r w:rsidRPr="00CA382A">
        <w:rPr>
          <w:rFonts w:ascii="Verdana" w:hAnsi="Verdana" w:cs="VeluxGothic-Light"/>
          <w:lang w:val="nl-BE"/>
        </w:rPr>
        <w:t>0,53</w:t>
      </w:r>
      <w:r>
        <w:rPr>
          <w:rFonts w:ascii="Verdana" w:hAnsi="Verdana" w:cs="VeluxGothic-Light"/>
          <w:lang w:val="nl-BE"/>
        </w:rPr>
        <w:t xml:space="preserve">                                 </w:t>
      </w:r>
      <w:r w:rsidRPr="00CA382A">
        <w:rPr>
          <w:rFonts w:ascii="Verdana" w:hAnsi="Verdana" w:cs="VeluxGothic-Light"/>
          <w:lang w:val="nl-BE"/>
        </w:rPr>
        <w:t xml:space="preserve"> 0,19 </w:t>
      </w:r>
      <w:r>
        <w:rPr>
          <w:rFonts w:ascii="Verdana" w:hAnsi="Verdana" w:cs="VeluxGothic-Light"/>
          <w:lang w:val="nl-BE"/>
        </w:rPr>
        <w:t xml:space="preserve">                  </w:t>
      </w:r>
      <w:r w:rsidRPr="00CA382A">
        <w:rPr>
          <w:rFonts w:ascii="Verdana" w:hAnsi="Verdana" w:cs="VeluxGothic-Light"/>
          <w:lang w:val="nl-BE"/>
        </w:rPr>
        <w:t>EN 1873</w:t>
      </w:r>
    </w:p>
    <w:p w:rsid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proofErr w:type="spellStart"/>
      <w:r w:rsidRPr="00CA382A">
        <w:rPr>
          <w:rFonts w:ascii="Verdana" w:hAnsi="Verdana" w:cs="VeluxGothic-Light"/>
          <w:lang w:val="nl-BE"/>
        </w:rPr>
        <w:t>τV</w:t>
      </w:r>
      <w:proofErr w:type="spellEnd"/>
      <w:r w:rsidRPr="00CA382A">
        <w:rPr>
          <w:rFonts w:ascii="Verdana" w:hAnsi="Verdana" w:cs="VeluxGothic-Light"/>
          <w:lang w:val="nl-BE"/>
        </w:rPr>
        <w:t xml:space="preserve"> </w:t>
      </w:r>
      <w:r>
        <w:rPr>
          <w:rFonts w:ascii="Verdana" w:hAnsi="Verdana" w:cs="VeluxGothic-Light"/>
          <w:lang w:val="nl-BE"/>
        </w:rPr>
        <w:t xml:space="preserve">   </w:t>
      </w:r>
      <w:r w:rsidRPr="00CA382A">
        <w:rPr>
          <w:rFonts w:ascii="Verdana" w:hAnsi="Verdana" w:cs="VeluxGothic-Light"/>
          <w:lang w:val="nl-BE"/>
        </w:rPr>
        <w:t>0,72</w:t>
      </w:r>
      <w:r>
        <w:rPr>
          <w:rFonts w:ascii="Verdana" w:hAnsi="Verdana" w:cs="VeluxGothic-Light"/>
          <w:lang w:val="nl-BE"/>
        </w:rPr>
        <w:t xml:space="preserve">                                 </w:t>
      </w:r>
      <w:r w:rsidRPr="00CA382A">
        <w:rPr>
          <w:rFonts w:ascii="Verdana" w:hAnsi="Verdana" w:cs="VeluxGothic-Light"/>
          <w:lang w:val="nl-BE"/>
        </w:rPr>
        <w:t xml:space="preserve">0,23 </w:t>
      </w:r>
      <w:r>
        <w:rPr>
          <w:rFonts w:ascii="Verdana" w:hAnsi="Verdana" w:cs="VeluxGothic-Light"/>
          <w:lang w:val="nl-BE"/>
        </w:rPr>
        <w:t xml:space="preserve">                   EN</w:t>
      </w:r>
      <w:r w:rsidRPr="00CA382A">
        <w:rPr>
          <w:rFonts w:ascii="Verdana" w:hAnsi="Verdana" w:cs="VeluxGothic-Light"/>
          <w:lang w:val="nl-BE"/>
        </w:rPr>
        <w:t xml:space="preserve"> 1873</w:t>
      </w: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CA382A">
        <w:rPr>
          <w:rFonts w:ascii="Verdana" w:eastAsia="MS Gothic" w:hAnsi="MS Gothic" w:cs="MS Gothic"/>
          <w:lang w:val="nl-BE"/>
        </w:rPr>
        <w:t>❏</w:t>
      </w:r>
      <w:r w:rsidRPr="00CA382A">
        <w:rPr>
          <w:rFonts w:ascii="Verdana" w:hAnsi="Verdana" w:cs="ZapfDingbatsStd"/>
          <w:lang w:val="nl-BE"/>
        </w:rPr>
        <w:t xml:space="preserve"> </w:t>
      </w:r>
      <w:r w:rsidRPr="00CA382A">
        <w:rPr>
          <w:rFonts w:ascii="Verdana" w:hAnsi="Verdana" w:cs="VeluxGothic-Light"/>
          <w:lang w:val="nl-BE"/>
        </w:rPr>
        <w:t>Polycarbonaat</w:t>
      </w: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CA382A">
        <w:rPr>
          <w:rFonts w:ascii="Verdana" w:eastAsia="MS Gothic" w:hAnsi="MS Gothic" w:cs="MS Gothic"/>
          <w:lang w:val="nl-BE"/>
        </w:rPr>
        <w:t>❏</w:t>
      </w:r>
      <w:r w:rsidRPr="00CA382A">
        <w:rPr>
          <w:rFonts w:ascii="Verdana" w:hAnsi="Verdana" w:cs="ZapfDingbatsStd"/>
          <w:lang w:val="nl-BE"/>
        </w:rPr>
        <w:t xml:space="preserve"> </w:t>
      </w:r>
      <w:r w:rsidRPr="00CA382A">
        <w:rPr>
          <w:rFonts w:ascii="Verdana" w:hAnsi="Verdana" w:cs="VeluxGothic-Light"/>
          <w:lang w:val="nl-BE"/>
        </w:rPr>
        <w:t>Transparant</w:t>
      </w:r>
      <w:r>
        <w:rPr>
          <w:rFonts w:ascii="Verdana" w:hAnsi="Verdana" w:cs="VeluxGothic-Light"/>
          <w:lang w:val="nl-BE"/>
        </w:rPr>
        <w:t xml:space="preserve">                      </w:t>
      </w:r>
      <w:r w:rsidRPr="00CA382A">
        <w:rPr>
          <w:rFonts w:ascii="Verdana" w:hAnsi="Verdana" w:cs="VeluxGothic-Light"/>
          <w:lang w:val="nl-BE"/>
        </w:rPr>
        <w:t xml:space="preserve"> </w:t>
      </w:r>
      <w:r w:rsidRPr="00CA382A">
        <w:rPr>
          <w:rFonts w:ascii="Verdana" w:eastAsia="MS Gothic" w:hAnsi="MS Gothic" w:cs="MS Gothic"/>
          <w:lang w:val="nl-BE"/>
        </w:rPr>
        <w:t>❏</w:t>
      </w:r>
      <w:r w:rsidRPr="00CA382A">
        <w:rPr>
          <w:rFonts w:ascii="Verdana" w:hAnsi="Verdana" w:cs="ZapfDingbatsStd"/>
          <w:lang w:val="nl-BE"/>
        </w:rPr>
        <w:t xml:space="preserve"> </w:t>
      </w:r>
      <w:r w:rsidRPr="00CA382A">
        <w:rPr>
          <w:rFonts w:ascii="Verdana" w:hAnsi="Verdana" w:cs="VeluxGothic-Light"/>
          <w:lang w:val="nl-BE"/>
        </w:rPr>
        <w:t>Opaal</w:t>
      </w:r>
    </w:p>
    <w:p w:rsidR="00CA382A" w:rsidRPr="00CA382A" w:rsidRDefault="00CA382A" w:rsidP="00CA382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CA382A">
        <w:rPr>
          <w:rFonts w:ascii="Verdana" w:hAnsi="Verdana" w:cs="VeluxGothic-Light"/>
          <w:lang w:val="nl-BE"/>
        </w:rPr>
        <w:t xml:space="preserve">g </w:t>
      </w:r>
      <w:r>
        <w:rPr>
          <w:rFonts w:ascii="Verdana" w:hAnsi="Verdana" w:cs="VeluxGothic-Light"/>
          <w:lang w:val="nl-BE"/>
        </w:rPr>
        <w:t xml:space="preserve">       </w:t>
      </w:r>
      <w:r w:rsidRPr="00CA382A">
        <w:rPr>
          <w:rFonts w:ascii="Verdana" w:hAnsi="Verdana" w:cs="VeluxGothic-Light"/>
          <w:lang w:val="nl-BE"/>
        </w:rPr>
        <w:t xml:space="preserve">0,51 </w:t>
      </w:r>
      <w:r>
        <w:rPr>
          <w:rFonts w:ascii="Verdana" w:hAnsi="Verdana" w:cs="VeluxGothic-Light"/>
          <w:lang w:val="nl-BE"/>
        </w:rPr>
        <w:t xml:space="preserve">                               </w:t>
      </w:r>
      <w:r w:rsidRPr="00CA382A">
        <w:rPr>
          <w:rFonts w:ascii="Verdana" w:hAnsi="Verdana" w:cs="VeluxGothic-Light"/>
          <w:lang w:val="nl-BE"/>
        </w:rPr>
        <w:t xml:space="preserve">0,20 </w:t>
      </w:r>
      <w:r>
        <w:rPr>
          <w:rFonts w:ascii="Verdana" w:hAnsi="Verdana" w:cs="VeluxGothic-Light"/>
          <w:lang w:val="nl-BE"/>
        </w:rPr>
        <w:t xml:space="preserve">                  </w:t>
      </w:r>
      <w:r w:rsidRPr="00CA382A">
        <w:rPr>
          <w:rFonts w:ascii="Verdana" w:hAnsi="Verdana" w:cs="VeluxGothic-Light"/>
          <w:lang w:val="nl-BE"/>
        </w:rPr>
        <w:t>EN 1873</w:t>
      </w:r>
    </w:p>
    <w:p w:rsidR="009E0FF5" w:rsidRPr="00CA382A" w:rsidRDefault="00CA382A" w:rsidP="00CA382A">
      <w:pPr>
        <w:rPr>
          <w:rFonts w:ascii="Verdana" w:hAnsi="Verdana"/>
          <w:lang w:val="nl-BE"/>
        </w:rPr>
      </w:pPr>
      <w:proofErr w:type="spellStart"/>
      <w:r w:rsidRPr="00CA382A">
        <w:rPr>
          <w:rFonts w:ascii="Verdana" w:hAnsi="Verdana" w:cs="VeluxGothic-Light"/>
          <w:lang w:val="nl-BE"/>
        </w:rPr>
        <w:t>τV</w:t>
      </w:r>
      <w:proofErr w:type="spellEnd"/>
      <w:r w:rsidRPr="00CA382A">
        <w:rPr>
          <w:rFonts w:ascii="Verdana" w:hAnsi="Verdana" w:cs="VeluxGothic-Light"/>
          <w:lang w:val="nl-BE"/>
        </w:rPr>
        <w:t xml:space="preserve"> </w:t>
      </w:r>
      <w:r>
        <w:rPr>
          <w:rFonts w:ascii="Verdana" w:hAnsi="Verdana" w:cs="VeluxGothic-Light"/>
          <w:lang w:val="nl-BE"/>
        </w:rPr>
        <w:t xml:space="preserve">     </w:t>
      </w:r>
      <w:r w:rsidRPr="00CA382A">
        <w:rPr>
          <w:rFonts w:ascii="Verdana" w:hAnsi="Verdana" w:cs="VeluxGothic-Light"/>
          <w:lang w:val="nl-BE"/>
        </w:rPr>
        <w:t xml:space="preserve">0,70 </w:t>
      </w:r>
      <w:r>
        <w:rPr>
          <w:rFonts w:ascii="Verdana" w:hAnsi="Verdana" w:cs="VeluxGothic-Light"/>
          <w:lang w:val="nl-BE"/>
        </w:rPr>
        <w:t xml:space="preserve">                                </w:t>
      </w:r>
      <w:r w:rsidRPr="00CA382A">
        <w:rPr>
          <w:rFonts w:ascii="Verdana" w:hAnsi="Verdana" w:cs="VeluxGothic-Light"/>
          <w:lang w:val="nl-BE"/>
        </w:rPr>
        <w:t xml:space="preserve">0,21 </w:t>
      </w:r>
      <w:r>
        <w:rPr>
          <w:rFonts w:ascii="Verdana" w:hAnsi="Verdana" w:cs="VeluxGothic-Light"/>
          <w:lang w:val="nl-BE"/>
        </w:rPr>
        <w:t xml:space="preserve">                  </w:t>
      </w:r>
      <w:r w:rsidRPr="00CA382A">
        <w:rPr>
          <w:rFonts w:ascii="Verdana" w:hAnsi="Verdana" w:cs="VeluxGothic-Light"/>
          <w:lang w:val="nl-BE"/>
        </w:rPr>
        <w:t>EN 1873</w:t>
      </w:r>
    </w:p>
    <w:sectPr w:rsidR="009E0FF5" w:rsidRPr="00CA382A" w:rsidSect="009E0FF5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luxGothic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uxGothi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2A"/>
    <w:rsid w:val="00377713"/>
    <w:rsid w:val="006E4D67"/>
    <w:rsid w:val="009E0FF5"/>
    <w:rsid w:val="00BE1414"/>
    <w:rsid w:val="00CA382A"/>
    <w:rsid w:val="00F3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18F2D-7C9F-4D79-9698-7A734005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0F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54FF84695CF4293C5CE71F2B92432" ma:contentTypeVersion="1" ma:contentTypeDescription="Create a new document." ma:contentTypeScope="" ma:versionID="4ee7e7c9745ad52b4e367f4b6fc970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fbc01b4affbdd62d767af16bad584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0C700-E8C5-4A58-A05B-E84476FE5BB7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1208E7-C7C3-41DD-850A-DAA26783C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9595D-E558-4DD2-B5EC-979A0DEB5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VELUX A/S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CD.V-B</dc:creator>
  <cp:keywords/>
  <dc:description/>
  <cp:lastModifiedBy>Steven Van Der Elst</cp:lastModifiedBy>
  <cp:revision>2</cp:revision>
  <dcterms:created xsi:type="dcterms:W3CDTF">2016-09-30T11:24:00Z</dcterms:created>
  <dcterms:modified xsi:type="dcterms:W3CDTF">2016-09-30T11:24:00Z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0x010100BB154FF84695CF4293C5CE71F2B92432</vt:lpwstr>
  </property>
</Properties>
</file>